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0" w:lineRule="auto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3366"/>
          <w:sz w:val="36"/>
          <w:szCs w:val="36"/>
          <w:rtl w:val="0"/>
        </w:rPr>
        <w:t xml:space="preserve">ИНФОРМАЦИЯ ЗА УПРАЖНЯВАНЕТО НА ПРАВОТО НА ДОСТЪП ДО ОБЩЕСТВЕНА ИНФОРМАЦИЯ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682b4"/>
          <w:sz w:val="24"/>
          <w:szCs w:val="24"/>
          <w:rtl w:val="0"/>
        </w:rPr>
        <w:t xml:space="preserve">ПРОФЕСИОНАЛНА ГИМНАЗИЯ ПО ТУРИЗЪМ „Д-Р ВАСИЛ БЕРОН“ – ГР. ВЕЛИКО ТЪРНОВО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3366" w:space="1" w:sz="12" w:val="single"/>
        </w:pBdr>
        <w:spacing w:after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Правото на достъп до обществена информация в Професионална гимназия по туризъм „Д-р Васил Берон“ – гр. Велико Търново се упражнява съгласно Закона за достъп до обществена информация (ЗДОИ). Всеки български гражданин, чужденец или юридическо лице има право да подаде заявление за достъп до обществена информация, създавана и съхранявана в училището.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3366"/>
          <w:sz w:val="28"/>
          <w:szCs w:val="28"/>
          <w:rtl w:val="0"/>
        </w:rPr>
        <w:t xml:space="preserve">1. Подаване на заявление за достъп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Заявлението за достъп до обществена информация може да бъде писмено или устно: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По електронен път (без да се изисква електронен подпис):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Заявленията се приемат по следните начини: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left="576" w:firstLine="0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На официалния имейл адрес на училището: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info-300118@edu.mon.bg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left="576" w:firstLine="0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Чрез Платформата за достъп до обществена информация (ПДОИ): </w:t>
      </w:r>
      <w:r w:rsidDel="00000000" w:rsidR="00000000" w:rsidRPr="00000000">
        <w:rPr>
          <w:rFonts w:ascii="Calibri" w:cs="Calibri" w:eastAsia="Calibri" w:hAnsi="Calibri"/>
          <w:color w:val="4682b4"/>
          <w:sz w:val="22"/>
          <w:szCs w:val="22"/>
          <w:u w:val="single"/>
          <w:rtl w:val="0"/>
        </w:rPr>
        <w:t xml:space="preserve">https://pitay.government.bg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576" w:firstLine="0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Чрез Системата за сигурно електронно връчване (СЕВ).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На хартиен носител: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Заявления се подават в канцелярията/деловодството на училището на адрес: гр. Велико Търново, ул. „Цанко Церковски“ № 10, всеки работен ден от 08:00 до 16:30 ч., или по пощата/куриер.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Устно запитване: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Подава се на място в канцелярията на училището, за което длъжностно лице съставя протокол.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682b4"/>
          <w:sz w:val="24"/>
          <w:szCs w:val="24"/>
          <w:rtl w:val="0"/>
        </w:rPr>
        <w:t xml:space="preserve">Задължително съдържание на заявлението: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1. Трите имена (респ. наименованието и седалището) на заявителя;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2. Описание на исканата информация;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3. Предпочитаната форма за предоставяне на достъп;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4. Адрес за кореспонденция (включително електронна поща).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3366"/>
          <w:sz w:val="28"/>
          <w:szCs w:val="28"/>
          <w:rtl w:val="0"/>
        </w:rPr>
        <w:t xml:space="preserve">2. Форми и формати за предоставяне на информацията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Информацията се предоставя в зависимост от възможностите на училището и предпочитаната от заявителя форма: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По електронен път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Изпращане на сканирани/електронни документи на посочен e-mail или предоставяне на линк към публичен ресурс;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Преглед на място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В сградата на училището;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Копие на хартиен носител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Фотокопие или разпечатка;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Копие на технически/електронни носители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На CD, DVD или USB памет.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4682b4"/>
          <w:sz w:val="24"/>
          <w:szCs w:val="24"/>
          <w:rtl w:val="0"/>
        </w:rPr>
        <w:t xml:space="preserve">Поддържани формати: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Информацията в училището се поддържа и предоставя в следните общоприети формати: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Текстови формати: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.pdf, .docx, .doc, .txt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Таблични формати (бюджети, финансови отчети):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.xlsx, .xls, .csv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• Графични формати / изображения: 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– .jpg, .png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3366" w:space="0" w:sz="24" w:val="single"/>
              <w:bottom w:color="000000" w:space="0" w:sz="0" w:val="nil"/>
              <w:right w:color="000000" w:space="0" w:sz="0" w:val="nil"/>
            </w:tcBorders>
            <w:shd w:fill="f0f4f8" w:val="clear"/>
            <w:tcMar>
              <w:top w:w="140.0" w:type="dxa"/>
              <w:left w:w="200.0" w:type="dxa"/>
              <w:bottom w:w="140.0" w:type="dxa"/>
              <w:right w:w="20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3366"/>
                <w:sz w:val="21"/>
                <w:szCs w:val="21"/>
                <w:rtl w:val="0"/>
              </w:rPr>
              <w:t xml:space="preserve">Забележка (Защита на личните данни): </w:t>
            </w:r>
            <w:r w:rsidDel="00000000" w:rsidR="00000000" w:rsidRPr="00000000">
              <w:rPr>
                <w:rFonts w:ascii="Calibri" w:cs="Calibri" w:eastAsia="Calibri" w:hAnsi="Calibri"/>
                <w:color w:val="333333"/>
                <w:sz w:val="21"/>
                <w:szCs w:val="21"/>
                <w:rtl w:val="0"/>
              </w:rPr>
              <w:t xml:space="preserve">В изпълнение на Закона за защита на личните данни (ЗЗЛД), съдържащите се в документите лични данни на ученици, учители или трети лица се заличават преди предоставянето им.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3366"/>
          <w:sz w:val="28"/>
          <w:szCs w:val="28"/>
          <w:rtl w:val="0"/>
        </w:rPr>
        <w:t xml:space="preserve">3. Такси и разходи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БЕЗПЛАТНО Е: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•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  – Предоставянето на информация по електронен път (чрез e-mail или линк).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  – Прегледът на информацията на място в училището.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   – Устните справки.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2"/>
          <w:szCs w:val="22"/>
          <w:rtl w:val="0"/>
        </w:rPr>
        <w:t xml:space="preserve">ЗАПЛАЩАНЕ НА МАТЕРИАЛНИТЕ РАЗХОДИ (В ЕВРО):</w:t>
      </w: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•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Заявителят заплаща единствено реалните материални разходи по възпроизвеждането на документите на физически носител, определени съгласно Наредба № Н-1 от 7 март 2022 г. на Министерството на финансите: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003366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Вид носител / услуга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003366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Размер на разхода (в EUR)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8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Хартия А4 (1 лист)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0,01 €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A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Хартия А3 (1 лист)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0,01 €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C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Разход за тонер за едностранно отпечатване (формат А4)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0,01 €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E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Разход за тонер за едностранно отпечатване (формат А3)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0,02 €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0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Копие върху CD (1 брой)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0,25 €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Копие върху DVD (1 брой)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9fafc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3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0,30 €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4">
            <w:pPr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Копие върху USB памет (1 брой)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fffff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35">
            <w:pPr>
              <w:jc w:val="right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333333"/>
                <w:sz w:val="20"/>
                <w:szCs w:val="20"/>
                <w:rtl w:val="0"/>
              </w:rPr>
              <w:t xml:space="preserve">7,00 €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240" w:before="1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333333"/>
          <w:sz w:val="21"/>
          <w:szCs w:val="21"/>
          <w:rtl w:val="0"/>
        </w:rPr>
        <w:t xml:space="preserve">Заплащането се извършва по банковата сметка на училището или на касата срещу издаден документ за платена сума. Информацията се предава след представяне на платежен документ.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3366"/>
          <w:sz w:val="28"/>
          <w:szCs w:val="28"/>
          <w:rtl w:val="0"/>
        </w:rPr>
        <w:t xml:space="preserve">4. Срокове за разглеждане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360" w:before="0" w:line="276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rtl w:val="0"/>
        </w:rPr>
        <w:t xml:space="preserve">Заявленията за достъп до обществена информация се разглеждат в срок до 14 дни от датата на тяхната регистрация. При необходимость от търсене на голям обем информация срокът може да бъде удължен с до 10 дни, за което заявителят се уведомява писмено.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